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25" w:rsidRPr="00481E25" w:rsidRDefault="00481E25" w:rsidP="00481E25">
      <w:pPr>
        <w:spacing w:after="160" w:line="259" w:lineRule="auto"/>
        <w:contextualSpacing/>
        <w:rPr>
          <w:rFonts w:eastAsia="Calibri" w:cs="Arial"/>
          <w:sz w:val="22"/>
        </w:rPr>
      </w:pPr>
      <w:r w:rsidRPr="00481E25">
        <w:rPr>
          <w:rFonts w:eastAsia="Calibri" w:cs="Arial"/>
          <w:b/>
          <w:sz w:val="22"/>
        </w:rPr>
        <w:t>Merkblatt zur Vertraulichkeitsverpflichtung</w:t>
      </w:r>
    </w:p>
    <w:p w:rsidR="00481E25" w:rsidRPr="00481E25" w:rsidRDefault="00481E25" w:rsidP="00481E25">
      <w:pPr>
        <w:spacing w:after="160" w:line="259" w:lineRule="auto"/>
        <w:contextualSpacing/>
        <w:rPr>
          <w:rFonts w:eastAsia="Calibri" w:cs="Arial"/>
          <w:sz w:val="22"/>
        </w:rPr>
      </w:pPr>
    </w:p>
    <w:p w:rsidR="00481E25" w:rsidRPr="00481E25" w:rsidRDefault="00481E25" w:rsidP="00481E25">
      <w:pPr>
        <w:spacing w:after="160" w:line="259" w:lineRule="auto"/>
        <w:contextualSpacing/>
        <w:rPr>
          <w:rFonts w:eastAsia="Calibri" w:cs="Arial"/>
          <w:b/>
          <w:sz w:val="22"/>
        </w:rPr>
      </w:pPr>
      <w:r w:rsidRPr="00481E25">
        <w:rPr>
          <w:rFonts w:eastAsia="Calibri" w:cs="Arial"/>
          <w:b/>
          <w:sz w:val="22"/>
        </w:rPr>
        <w:t>A. Art. 4 DSGVO Begriffsbestimmungen</w:t>
      </w:r>
    </w:p>
    <w:p w:rsidR="00481E25" w:rsidRPr="00481E25" w:rsidRDefault="00481E25" w:rsidP="00481E25">
      <w:pPr>
        <w:spacing w:after="160" w:line="259" w:lineRule="auto"/>
        <w:contextualSpacing/>
        <w:rPr>
          <w:rFonts w:eastAsia="Calibri" w:cs="Arial"/>
          <w:sz w:val="22"/>
        </w:rPr>
      </w:pP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Im Sinne dieser Verordnung bezeichnet der Ausdruck:</w:t>
      </w:r>
    </w:p>
    <w:p w:rsidR="00481E25" w:rsidRPr="00481E25" w:rsidRDefault="00481E25" w:rsidP="00481E25">
      <w:pPr>
        <w:spacing w:after="160" w:line="259" w:lineRule="auto"/>
        <w:contextualSpacing/>
        <w:rPr>
          <w:rFonts w:eastAsia="Calibri" w:cs="Arial"/>
          <w:sz w:val="22"/>
        </w:rPr>
      </w:pP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1. „personenbezogene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481E25" w:rsidRPr="00481E25" w:rsidRDefault="00481E25" w:rsidP="00481E25">
      <w:pPr>
        <w:spacing w:after="160" w:line="259" w:lineRule="auto"/>
        <w:contextualSpacing/>
        <w:rPr>
          <w:rFonts w:eastAsia="Calibri" w:cs="Arial"/>
          <w:sz w:val="22"/>
        </w:rPr>
      </w:pP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2. „Verarbeitung“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481E25" w:rsidRPr="00481E25" w:rsidRDefault="00481E25" w:rsidP="00481E25">
      <w:pPr>
        <w:spacing w:after="160" w:line="259" w:lineRule="auto"/>
        <w:contextualSpacing/>
        <w:rPr>
          <w:rFonts w:eastAsia="Calibri" w:cs="Arial"/>
          <w:sz w:val="22"/>
        </w:rPr>
      </w:pPr>
    </w:p>
    <w:p w:rsidR="00481E25" w:rsidRPr="00481E25" w:rsidRDefault="00481E25" w:rsidP="00481E25">
      <w:pPr>
        <w:spacing w:after="160" w:line="259" w:lineRule="auto"/>
        <w:contextualSpacing/>
        <w:rPr>
          <w:rFonts w:eastAsia="Calibri" w:cs="Arial"/>
          <w:b/>
          <w:sz w:val="22"/>
        </w:rPr>
      </w:pPr>
      <w:r w:rsidRPr="00481E25">
        <w:rPr>
          <w:rFonts w:eastAsia="Calibri" w:cs="Arial"/>
          <w:b/>
          <w:sz w:val="22"/>
        </w:rPr>
        <w:t xml:space="preserve">B. Strafvorschriften des § 42 </w:t>
      </w:r>
      <w:proofErr w:type="spellStart"/>
      <w:r w:rsidRPr="00481E25">
        <w:rPr>
          <w:rFonts w:eastAsia="Calibri" w:cs="Arial"/>
          <w:b/>
          <w:sz w:val="22"/>
        </w:rPr>
        <w:t>DSAnpUG</w:t>
      </w:r>
      <w:proofErr w:type="spellEnd"/>
      <w:r w:rsidRPr="00481E25">
        <w:rPr>
          <w:rFonts w:eastAsia="Calibri" w:cs="Arial"/>
          <w:b/>
          <w:sz w:val="22"/>
        </w:rPr>
        <w:t>-EU (BDSG-neu)</w:t>
      </w:r>
    </w:p>
    <w:p w:rsidR="00481E25" w:rsidRPr="00481E25" w:rsidRDefault="00481E25" w:rsidP="00481E25">
      <w:pPr>
        <w:spacing w:after="160" w:line="259" w:lineRule="auto"/>
        <w:contextualSpacing/>
        <w:rPr>
          <w:rFonts w:eastAsia="Calibri" w:cs="Arial"/>
          <w:sz w:val="22"/>
        </w:rPr>
      </w:pP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 xml:space="preserve">(1) Mit Freiheitsstrafe bis zu drei Jahren oder mit Geldstrafe wird bestraft, wer wissentlich nicht allgemein zugängliche personenbezogene Daten einer großen Zahl von Personen, ohne hierzu berechtigt zu sein, </w:t>
      </w: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1. einem Dritten übermittelt oder</w:t>
      </w: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2. auf andere Art und Weise zugänglich macht</w:t>
      </w: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und hierbei gewerbsmäßig handelt.</w:t>
      </w: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 xml:space="preserve">(2) Mit Freiheitsstrafe bis zu zwei Jahren oder mit Geldstrafe wird bestraft, wer personenbezogene Daten, die nicht allgemein zugänglich sind, </w:t>
      </w: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3. ohne hierzu berechtigt zu sein, verarbeitet oder</w:t>
      </w: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4. durch unrichtige Angaben erschleicht</w:t>
      </w:r>
    </w:p>
    <w:p w:rsidR="00481E25" w:rsidRPr="00481E25" w:rsidRDefault="00481E25" w:rsidP="00481E25">
      <w:pPr>
        <w:spacing w:after="160" w:line="259" w:lineRule="auto"/>
        <w:contextualSpacing/>
        <w:rPr>
          <w:rFonts w:eastAsia="Calibri" w:cs="Arial"/>
          <w:sz w:val="22"/>
        </w:rPr>
      </w:pPr>
      <w:r w:rsidRPr="00481E25">
        <w:rPr>
          <w:rFonts w:eastAsia="Calibri" w:cs="Arial"/>
          <w:sz w:val="22"/>
        </w:rPr>
        <w:t>und hierbei gegen Entgelt oder in der Absicht handelt, sich oder einen anderen zu bereichern oder einen anderen zu schädigen.</w:t>
      </w:r>
    </w:p>
    <w:p w:rsidR="0039588F" w:rsidRPr="00481E25" w:rsidRDefault="00481E25" w:rsidP="00481E25">
      <w:pPr>
        <w:spacing w:after="160" w:line="259" w:lineRule="auto"/>
        <w:contextualSpacing/>
        <w:rPr>
          <w:rFonts w:eastAsia="Calibri" w:cs="Arial"/>
          <w:sz w:val="22"/>
        </w:rPr>
      </w:pPr>
      <w:r w:rsidRPr="00481E25">
        <w:rPr>
          <w:rFonts w:eastAsia="Calibri" w:cs="Arial"/>
          <w:sz w:val="22"/>
        </w:rPr>
        <w:t>(3) Die Tat wird nur auf Antrag verfolgt. Antragsberechtigt sind die betroffene Person, der Verantwortliche, die oder der Bundesbeauftragte und die Aufsichtsbehörde.</w:t>
      </w:r>
      <w:bookmarkStart w:id="0" w:name="_GoBack"/>
      <w:bookmarkEnd w:id="0"/>
    </w:p>
    <w:sectPr w:rsidR="0039588F" w:rsidRPr="00481E25"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25"/>
    <w:rsid w:val="0039588F"/>
    <w:rsid w:val="00481E25"/>
    <w:rsid w:val="00DF6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6A4C"/>
  <w15:chartTrackingRefBased/>
  <w15:docId w15:val="{BF18263C-A5EE-4D7F-AFF6-B01CD30A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6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Deggendorf</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Sg14-SiedersbergerE</dc:creator>
  <cp:keywords/>
  <dc:description/>
  <cp:lastModifiedBy>Sg14-SiedersbergerE</cp:lastModifiedBy>
  <cp:revision>1</cp:revision>
  <dcterms:created xsi:type="dcterms:W3CDTF">2018-06-22T09:39:00Z</dcterms:created>
  <dcterms:modified xsi:type="dcterms:W3CDTF">2018-06-22T09:39:00Z</dcterms:modified>
</cp:coreProperties>
</file>